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python-nss 1.0.1</w:t>
      </w:r>
    </w:p>
    <w:p>
      <w:pPr/>
      <w:r>
        <w:rPr>
          <w:rStyle w:val="a0"/>
          <w:rFonts w:ascii="Arial" w:hAnsi="Arial"/>
          <w:b/>
        </w:rPr>
        <w:t xml:space="preserve">Copyright notice: </w:t>
      </w:r>
    </w:p>
    <w:p>
      <w:pPr>
        <w:spacing w:line="240" w:lineRule="auto"/>
      </w:pPr>
    </w:p>
    <w:p>
      <w:pPr/>
      <w:r>
        <w:rPr>
          <w:rStyle w:val="a0"/>
          <w:b/>
        </w:rPr>
        <w:t xml:space="preserve">License: </w:t>
      </w:r>
      <w:r>
        <w:rPr>
          <w:rStyle w:val="a0"/>
          <w:sz w:val="21"/>
        </w:rPr>
        <w:t>MPLv2.0 or GPLv2+ or LGPLv2+</w:t>
      </w:r>
    </w:p>
    <w:p>
      <w:pPr/>
      <w:r>
        <w:rPr>
          <w:rStyle w:val="a0"/>
          <w:rFonts w:ascii="宋体" w:hAnsi="宋体"/>
          <w:sz w:val="22"/>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 xml:space="preserve">means Source Code Form to which the initial Contributor has attached the notice in Exhibit A, the Executable Form </w:t>
      </w:r>
      <w:r>
        <w:rPr>
          <w:rStyle w:val="a0"/>
          <w:rFonts w:ascii="Times New Roman" w:hAnsi="Times New Roman"/>
          <w:sz w:val="21"/>
        </w:rPr>
        <w:t>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r>
      <w:r>
        <w:rPr>
          <w:rStyle w:val="a0"/>
          <w:rFonts w:ascii="Times New Roman" w:hAnsi="Times New Roman"/>
          <w:sz w:val="21"/>
        </w:rP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t>The licenses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Your choice to distribute the Covered Software under a subsequent version of this License (see Section 10.2) or under the terms of a Secondary License (if permitted under </w:t>
      </w:r>
      <w:r>
        <w:rPr>
          <w:rStyle w:val="a0"/>
          <w:rFonts w:ascii="Times New Roman" w:hAnsi="Times New Roman"/>
          <w:sz w:val="21"/>
        </w:rPr>
        <w:t>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 xml:space="preserve">You may not remove or alter the substance of any license notices (including copyright notices, patent notices, disclaimers of warranty, or limitations of liability) contained within the Source Code Form of the Covered Software, </w:t>
      </w:r>
      <w:r>
        <w:rPr>
          <w:rStyle w:val="a0"/>
          <w:rFonts w:ascii="Times New Roman" w:hAnsi="Times New Roman"/>
          <w:sz w:val="21"/>
        </w:rPr>
        <w:t>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w:t>
      </w:r>
      <w:r>
        <w:rPr>
          <w:rStyle w:val="a0"/>
          <w:rFonts w:ascii="Times New Roman" w:hAnsi="Times New Roman"/>
          <w:sz w:val="21"/>
        </w:rPr>
        <w:t>Contributor) assume the cost of any necessary servicing, repair, or correction.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Distributing Source Code Form that is Incompatible With Secondary Licenses</w:t>
      </w:r>
      <w:r>
        <w:rPr>
          <w:rStyle w:val="a0"/>
          <w:rFonts w:ascii="Times New Roman" w:hAnsi="Times New Roman"/>
          <w:sz w:val="21"/>
        </w:rPr>
        <w:br/>
      </w:r>
      <w:r>
        <w:rPr>
          <w:rStyle w:val="a0"/>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was not distributed with this file, You can obtain one at https://mozilla.org/MPL/2.0/.</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defined by the Mozilla Public License, v. 2.0.GNU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